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36"/>
        <w:gridCol w:w="1865"/>
        <w:gridCol w:w="684"/>
        <w:gridCol w:w="1349"/>
        <w:gridCol w:w="1253"/>
        <w:gridCol w:w="395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4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4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东营英华园学校202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年公开招聘中学教师岗位信息表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学部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第一幼儿园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第二幼儿园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幼儿园教师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相同或相近学科（有教资）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历史、地理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各1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相同或相近学科（有教资）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8"/>
              </w:tabs>
              <w:ind w:firstLine="20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俄语教师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相同或相近学科（有教资）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g3YTQxOWIwMmUxZWQ3ZDAyMmUzYzQyMjk4YmMifQ=="/>
  </w:docVars>
  <w:rsids>
    <w:rsidRoot w:val="1528455F"/>
    <w:rsid w:val="152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2022-08-11T00:57:00Z</dcterms:created>
  <dc:creator>知名网友李某</dc:creator>
  <cp:lastModifiedBy>知名网友李某</cp:lastModifiedBy>
  <dcterms:modified xsi:type="dcterms:W3CDTF">2022-08-11T00:57:49Z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A79F12AC17D04B138CB703365B953EAA</vt:lpwstr>
  </property>
</Properties>
</file>