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F51F" w14:textId="49736878" w:rsidR="00AC427A" w:rsidRDefault="00AB70FA" w:rsidP="0041413C">
      <w:pPr>
        <w:rPr>
          <w:rFonts w:ascii="微软雅黑" w:eastAsia="微软雅黑" w:hAnsi="微软雅黑"/>
          <w:color w:val="333333"/>
          <w:sz w:val="18"/>
          <w:szCs w:val="18"/>
        </w:rPr>
      </w:pPr>
      <w:bookmarkStart w:id="0" w:name="_GoBack"/>
      <w:bookmarkEnd w:id="0"/>
      <w:r>
        <w:rPr>
          <w:rFonts w:ascii="黑体" w:eastAsia="黑体" w:hAnsi="黑体" w:hint="eastAsia"/>
          <w:color w:val="333333"/>
          <w:sz w:val="36"/>
          <w:szCs w:val="36"/>
        </w:rPr>
        <w:t>附件2</w:t>
      </w:r>
    </w:p>
    <w:p w14:paraId="7C7E8019" w14:textId="77777777" w:rsidR="00AC427A" w:rsidRDefault="00AB70F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关于山东省电子健康通行码申领使用、查询疫情风险等级等有关问题的说明</w:t>
      </w:r>
    </w:p>
    <w:p w14:paraId="1C05371F" w14:textId="77777777" w:rsidR="00AC427A" w:rsidRDefault="00AB70F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　　</w:t>
      </w:r>
    </w:p>
    <w:p w14:paraId="0F205371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一、如何申请办理和使用山东省电子健康通行码</w:t>
      </w:r>
    </w:p>
    <w:p w14:paraId="662DCBD9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</w:rPr>
        <w:t xml:space="preserve">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33333"/>
          <w:sz w:val="32"/>
          <w:szCs w:val="32"/>
        </w:rPr>
        <w:t>山东省电子健康通行码可通过三种途径办理。一是微信关注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健康山东服务号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微信公众号，进入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防疫专区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办理；二是下载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爱山东</w:t>
      </w:r>
      <w:r>
        <w:rPr>
          <w:rFonts w:ascii="仿宋" w:eastAsia="仿宋" w:hAnsi="仿宋"/>
          <w:color w:val="333333"/>
          <w:sz w:val="32"/>
          <w:szCs w:val="32"/>
        </w:rPr>
        <w:t>”APP</w:t>
      </w:r>
      <w:r>
        <w:rPr>
          <w:rFonts w:ascii="仿宋" w:eastAsia="仿宋" w:hAnsi="仿宋" w:hint="eastAsia"/>
          <w:color w:val="333333"/>
          <w:sz w:val="32"/>
          <w:szCs w:val="32"/>
        </w:rPr>
        <w:t>，进入首页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热点应用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办理；三是支付宝首页搜索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山东健康通行卡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办理。经实名认证后，填写申报信息获取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山东省电子健康通行码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。其中：</w:t>
      </w:r>
    </w:p>
    <w:p w14:paraId="05F22DB6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>
        <w:rPr>
          <w:rFonts w:ascii="仿宋" w:eastAsia="仿宋" w:hAnsi="仿宋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山东省居民可直接点击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健康通行卡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栏目，选中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通行码申请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，按照提示，仅需填写姓名、证件类型、证件号码、手机号码、国籍（地区）、居住地址、</w:t>
      </w:r>
      <w:r>
        <w:rPr>
          <w:rFonts w:ascii="仿宋" w:eastAsia="仿宋" w:hAnsi="仿宋"/>
          <w:color w:val="333333"/>
          <w:sz w:val="32"/>
          <w:szCs w:val="32"/>
        </w:rPr>
        <w:t>14</w:t>
      </w:r>
      <w:r>
        <w:rPr>
          <w:rFonts w:ascii="仿宋" w:eastAsia="仿宋" w:hAnsi="仿宋" w:hint="eastAsia"/>
          <w:color w:val="333333"/>
          <w:sz w:val="32"/>
          <w:szCs w:val="32"/>
        </w:rPr>
        <w:t>天内接触史</w:t>
      </w:r>
      <w:r>
        <w:rPr>
          <w:rFonts w:ascii="仿宋" w:eastAsia="仿宋" w:hAnsi="仿宋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项基本信息，并作出承诺后，即可领取健康通行码。</w:t>
      </w:r>
    </w:p>
    <w:p w14:paraId="36D0457B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</w:t>
      </w:r>
      <w:r>
        <w:rPr>
          <w:rFonts w:ascii="仿宋" w:eastAsia="仿宋" w:hAnsi="仿宋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外省来鲁（返鲁）人员，到达我省后须通过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来鲁申报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模块转码为山东省健康通行码，持绿码一律通行。</w:t>
      </w:r>
    </w:p>
    <w:p w14:paraId="6F065985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</w:t>
      </w:r>
      <w:r>
        <w:rPr>
          <w:rFonts w:ascii="仿宋" w:eastAsia="仿宋" w:hAnsi="仿宋"/>
          <w:color w:val="333333"/>
          <w:sz w:val="32"/>
          <w:szCs w:val="32"/>
        </w:rPr>
        <w:t>3.</w:t>
      </w:r>
      <w:r>
        <w:rPr>
          <w:rFonts w:ascii="仿宋" w:eastAsia="仿宋" w:hAnsi="仿宋" w:hint="eastAsia"/>
          <w:color w:val="333333"/>
          <w:sz w:val="32"/>
          <w:szCs w:val="32"/>
        </w:rPr>
        <w:t>自境外入鲁（返鲁）人员隔离期满后，经检测合格的通过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来鲁申报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模块申领健康通行码，经大数据比对自动赋码。</w:t>
      </w:r>
    </w:p>
    <w:p w14:paraId="61A53B5A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省外考生山东省电子健康通行码（绿码）转换有问题的，可拨打咨询电话</w:t>
      </w:r>
      <w:r>
        <w:rPr>
          <w:rFonts w:ascii="仿宋" w:eastAsia="仿宋" w:hAnsi="仿宋"/>
          <w:color w:val="333333"/>
          <w:sz w:val="32"/>
          <w:szCs w:val="32"/>
        </w:rPr>
        <w:t>0531-67605180</w:t>
      </w:r>
      <w:r>
        <w:rPr>
          <w:rFonts w:ascii="仿宋" w:eastAsia="仿宋" w:hAnsi="仿宋" w:hint="eastAsia"/>
          <w:color w:val="333333"/>
          <w:sz w:val="32"/>
          <w:szCs w:val="32"/>
        </w:rPr>
        <w:t>或</w:t>
      </w:r>
      <w:r>
        <w:rPr>
          <w:rFonts w:ascii="仿宋" w:eastAsia="仿宋" w:hAnsi="仿宋"/>
          <w:color w:val="333333"/>
          <w:sz w:val="32"/>
          <w:szCs w:val="32"/>
        </w:rPr>
        <w:t>0531-12345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14:paraId="1AE2C53D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ind w:firstLine="645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二、中、高风险等疫情重点地区流入人员管理有关规定</w:t>
      </w:r>
    </w:p>
    <w:p w14:paraId="08B56AF6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</w:rPr>
        <w:t xml:space="preserve">　　</w:t>
      </w:r>
      <w:r>
        <w:rPr>
          <w:rFonts w:ascii="仿宋" w:eastAsia="仿宋" w:hAnsi="仿宋" w:hint="eastAsia"/>
          <w:color w:val="333333"/>
          <w:sz w:val="32"/>
          <w:szCs w:val="32"/>
        </w:rPr>
        <w:t>按照规定，自省外中、高风险等疫情重点地区来鲁人员至少于抵达前</w:t>
      </w:r>
      <w:r>
        <w:rPr>
          <w:rFonts w:ascii="仿宋" w:eastAsia="仿宋" w:hAnsi="仿宋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天（不晚于</w:t>
      </w:r>
      <w:r>
        <w:rPr>
          <w:rFonts w:ascii="仿宋" w:eastAsia="仿宋" w:hAnsi="仿宋"/>
          <w:color w:val="333333"/>
          <w:sz w:val="32"/>
          <w:szCs w:val="32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/>
          <w:color w:val="333333"/>
          <w:sz w:val="32"/>
          <w:szCs w:val="32"/>
        </w:rPr>
        <w:t>18</w:t>
      </w:r>
      <w:r>
        <w:rPr>
          <w:rFonts w:ascii="仿宋" w:eastAsia="仿宋" w:hAnsi="仿宋" w:hint="eastAsia"/>
          <w:color w:val="333333"/>
          <w:sz w:val="32"/>
          <w:szCs w:val="32"/>
        </w:rPr>
        <w:t>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 w14:paraId="32D522E1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ind w:firstLine="645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三、如何查询所在地区的疫情风险等级</w:t>
      </w:r>
    </w:p>
    <w:p w14:paraId="35A7DE77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</w:rPr>
        <w:t xml:space="preserve">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</w:t>
      </w:r>
      <w:r>
        <w:rPr>
          <w:rFonts w:ascii="仿宋" w:eastAsia="仿宋" w:hAnsi="仿宋" w:hint="eastAsia"/>
          <w:color w:val="333333"/>
          <w:sz w:val="32"/>
          <w:szCs w:val="32"/>
        </w:rPr>
        <w:t>可使用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国务院客户端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微信小程序点击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疫情风险查询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，或在微信小程序中搜索</w:t>
      </w:r>
      <w:r>
        <w:rPr>
          <w:rFonts w:ascii="仿宋" w:eastAsia="仿宋" w:hAnsi="仿宋"/>
          <w:color w:val="333333"/>
          <w:sz w:val="32"/>
          <w:szCs w:val="32"/>
        </w:rPr>
        <w:t>“</w:t>
      </w:r>
      <w:r>
        <w:rPr>
          <w:rFonts w:ascii="仿宋" w:eastAsia="仿宋" w:hAnsi="仿宋" w:hint="eastAsia"/>
          <w:color w:val="333333"/>
          <w:sz w:val="32"/>
          <w:szCs w:val="32"/>
        </w:rPr>
        <w:t>疫情风险等级查询</w:t>
      </w:r>
      <w:r>
        <w:rPr>
          <w:rFonts w:ascii="仿宋" w:eastAsia="仿宋" w:hAnsi="仿宋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，或登陆</w:t>
      </w:r>
      <w:r>
        <w:rPr>
          <w:rFonts w:ascii="仿宋" w:eastAsia="仿宋" w:hAnsi="仿宋"/>
          <w:color w:val="333333"/>
          <w:sz w:val="32"/>
          <w:szCs w:val="32"/>
        </w:rPr>
        <w:t>http://bmfw.www.gov.cn/yqfxdjcx/index.html</w:t>
      </w:r>
      <w:r>
        <w:rPr>
          <w:rFonts w:ascii="仿宋" w:eastAsia="仿宋" w:hAnsi="仿宋" w:hint="eastAsia"/>
          <w:color w:val="333333"/>
          <w:sz w:val="32"/>
          <w:szCs w:val="32"/>
        </w:rPr>
        <w:t>，选择查询地区即可了解该地的疫情风险等级。</w:t>
      </w:r>
    </w:p>
    <w:p w14:paraId="040E5513" w14:textId="77777777" w:rsidR="00AC427A" w:rsidRDefault="00AB70FA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ind w:firstLine="645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日照</w:t>
      </w:r>
      <w:r>
        <w:rPr>
          <w:rFonts w:ascii="黑体" w:eastAsia="黑体" w:hAnsi="黑体"/>
          <w:color w:val="333333"/>
          <w:sz w:val="32"/>
          <w:szCs w:val="32"/>
        </w:rPr>
        <w:t>市</w:t>
      </w:r>
      <w:r>
        <w:rPr>
          <w:rFonts w:ascii="黑体" w:eastAsia="黑体" w:hAnsi="黑体" w:hint="eastAsia"/>
          <w:color w:val="333333"/>
          <w:sz w:val="32"/>
          <w:szCs w:val="32"/>
        </w:rPr>
        <w:t>疾控部门联系方式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   0633-7965028</w:t>
      </w:r>
    </w:p>
    <w:p w14:paraId="34E26536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Times New Roman" w:eastAsia="微软雅黑" w:hAnsi="Times New Roman" w:cs="Times New Roman"/>
          <w:color w:val="333333"/>
          <w:sz w:val="32"/>
          <w:szCs w:val="32"/>
        </w:rPr>
      </w:pPr>
      <w:r>
        <w:rPr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       </w:t>
      </w:r>
      <w:r>
        <w:rPr>
          <w:rFonts w:ascii="黑体" w:eastAsia="黑体" w:hAnsi="黑体" w:hint="eastAsia"/>
          <w:color w:val="333333"/>
          <w:sz w:val="32"/>
          <w:szCs w:val="32"/>
        </w:rPr>
        <w:t xml:space="preserve">东港区疾控部门联系方式  </w:t>
      </w:r>
      <w:r>
        <w:rPr>
          <w:rFonts w:ascii="Times New Roman" w:eastAsia="微软雅黑" w:hAnsi="Times New Roman" w:cs="Times New Roman" w:hint="eastAsia"/>
          <w:color w:val="333333"/>
          <w:sz w:val="32"/>
          <w:szCs w:val="32"/>
        </w:rPr>
        <w:t xml:space="preserve"> 0633-7079277</w:t>
      </w:r>
    </w:p>
    <w:p w14:paraId="6C51A201" w14:textId="77777777" w:rsidR="00AC427A" w:rsidRDefault="00AB70FA">
      <w:pPr>
        <w:pStyle w:val="a9"/>
        <w:shd w:val="clear" w:color="auto" w:fill="FFFFFF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6"/>
          <w:szCs w:val="36"/>
        </w:rPr>
        <w:t xml:space="preserve">　　</w:t>
      </w:r>
    </w:p>
    <w:p w14:paraId="12C0F4F4" w14:textId="77777777" w:rsidR="00AC427A" w:rsidRDefault="00AC427A"/>
    <w:sectPr w:rsidR="00AC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B426F" w14:textId="77777777" w:rsidR="0094059C" w:rsidRDefault="0094059C" w:rsidP="0041413C">
      <w:r>
        <w:separator/>
      </w:r>
    </w:p>
  </w:endnote>
  <w:endnote w:type="continuationSeparator" w:id="0">
    <w:p w14:paraId="5F6DB053" w14:textId="77777777" w:rsidR="0094059C" w:rsidRDefault="0094059C" w:rsidP="0041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华文中宋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E5DD3" w14:textId="77777777" w:rsidR="0094059C" w:rsidRDefault="0094059C" w:rsidP="0041413C">
      <w:r>
        <w:separator/>
      </w:r>
    </w:p>
  </w:footnote>
  <w:footnote w:type="continuationSeparator" w:id="0">
    <w:p w14:paraId="47AB9B0D" w14:textId="77777777" w:rsidR="0094059C" w:rsidRDefault="0094059C" w:rsidP="0041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3CB9"/>
    <w:multiLevelType w:val="singleLevel"/>
    <w:tmpl w:val="5F6E3C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77"/>
    <w:rsid w:val="00030FCE"/>
    <w:rsid w:val="000D5A59"/>
    <w:rsid w:val="00131C8F"/>
    <w:rsid w:val="001967B5"/>
    <w:rsid w:val="001B3D0F"/>
    <w:rsid w:val="001C0569"/>
    <w:rsid w:val="00277F2A"/>
    <w:rsid w:val="00360CB0"/>
    <w:rsid w:val="00365B5A"/>
    <w:rsid w:val="003846BE"/>
    <w:rsid w:val="00407894"/>
    <w:rsid w:val="004106BF"/>
    <w:rsid w:val="004115FA"/>
    <w:rsid w:val="0041413C"/>
    <w:rsid w:val="004A1A37"/>
    <w:rsid w:val="004E5BEA"/>
    <w:rsid w:val="00506AC2"/>
    <w:rsid w:val="00592B0C"/>
    <w:rsid w:val="00594714"/>
    <w:rsid w:val="005C1057"/>
    <w:rsid w:val="00661433"/>
    <w:rsid w:val="00662DF9"/>
    <w:rsid w:val="00723FEE"/>
    <w:rsid w:val="007A7685"/>
    <w:rsid w:val="007E07DA"/>
    <w:rsid w:val="008010FE"/>
    <w:rsid w:val="00885A98"/>
    <w:rsid w:val="008B3D4E"/>
    <w:rsid w:val="00926E3C"/>
    <w:rsid w:val="0094059C"/>
    <w:rsid w:val="00972EFE"/>
    <w:rsid w:val="009E1363"/>
    <w:rsid w:val="009E4CC7"/>
    <w:rsid w:val="00A00647"/>
    <w:rsid w:val="00A07925"/>
    <w:rsid w:val="00A33177"/>
    <w:rsid w:val="00AB70FA"/>
    <w:rsid w:val="00AC427A"/>
    <w:rsid w:val="00AF268A"/>
    <w:rsid w:val="00BD5C47"/>
    <w:rsid w:val="00BE6E60"/>
    <w:rsid w:val="00BE7E09"/>
    <w:rsid w:val="00C21DE4"/>
    <w:rsid w:val="00C56F43"/>
    <w:rsid w:val="00C912FC"/>
    <w:rsid w:val="00CF27C2"/>
    <w:rsid w:val="00D04615"/>
    <w:rsid w:val="00D14614"/>
    <w:rsid w:val="00D84F72"/>
    <w:rsid w:val="00F07267"/>
    <w:rsid w:val="00F36290"/>
    <w:rsid w:val="1F4878A0"/>
    <w:rsid w:val="2AC06F1B"/>
    <w:rsid w:val="31903B5C"/>
    <w:rsid w:val="3DBF5B30"/>
    <w:rsid w:val="45065DC3"/>
    <w:rsid w:val="4BEF18B8"/>
    <w:rsid w:val="4E0F1AB4"/>
    <w:rsid w:val="4FCD6FCC"/>
    <w:rsid w:val="548034A4"/>
    <w:rsid w:val="58B937AB"/>
    <w:rsid w:val="5D615CBC"/>
    <w:rsid w:val="5E9C6C23"/>
    <w:rsid w:val="6021605A"/>
    <w:rsid w:val="61E13276"/>
    <w:rsid w:val="6ED60BF7"/>
    <w:rsid w:val="78CE1DD7"/>
    <w:rsid w:val="7D47084D"/>
    <w:rsid w:val="7EF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1A9687"/>
  <w15:docId w15:val="{626D70E0-CE32-4997-B7A0-719BDA36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2020-08-13T03:09:00Z</cp:lastPrinted>
  <dcterms:created xsi:type="dcterms:W3CDTF">2020-08-13T07:45:00Z</dcterms:created>
  <dcterms:modified xsi:type="dcterms:W3CDTF">2020-08-13T07:58:00Z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